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5A" w:rsidRPr="004F182C" w:rsidRDefault="00EE558D" w:rsidP="004F18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Atividades desenvolvidas</w:t>
      </w:r>
      <w:r w:rsidRPr="004F18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4F182C">
        <w:rPr>
          <w:rFonts w:ascii="Times New Roman" w:hAnsi="Times New Roman" w:cs="Times New Roman"/>
          <w:b/>
          <w:sz w:val="28"/>
          <w:szCs w:val="28"/>
        </w:rPr>
        <w:t>a Monitoria Integrada</w:t>
      </w:r>
      <w:r>
        <w:rPr>
          <w:rFonts w:ascii="Times New Roman" w:hAnsi="Times New Roman" w:cs="Times New Roman"/>
          <w:b/>
          <w:sz w:val="28"/>
          <w:szCs w:val="28"/>
        </w:rPr>
        <w:t xml:space="preserve"> da disciplina </w:t>
      </w:r>
      <w:r w:rsidR="00AB313F">
        <w:rPr>
          <w:rFonts w:ascii="Times New Roman" w:hAnsi="Times New Roman" w:cs="Times New Roman"/>
          <w:b/>
          <w:sz w:val="28"/>
          <w:szCs w:val="28"/>
        </w:rPr>
        <w:t>Matem</w:t>
      </w:r>
      <w:r>
        <w:rPr>
          <w:rFonts w:ascii="Times New Roman" w:hAnsi="Times New Roman" w:cs="Times New Roman"/>
          <w:b/>
          <w:sz w:val="28"/>
          <w:szCs w:val="28"/>
        </w:rPr>
        <w:t>ática para o Ensino Básico III</w:t>
      </w:r>
    </w:p>
    <w:p w:rsidR="004F182C" w:rsidRDefault="004F182C" w:rsidP="004F18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182C" w:rsidRDefault="004F182C" w:rsidP="004F18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182C">
        <w:rPr>
          <w:rFonts w:ascii="Times New Roman" w:hAnsi="Times New Roman" w:cs="Times New Roman"/>
          <w:sz w:val="24"/>
          <w:szCs w:val="24"/>
        </w:rPr>
        <w:t>Cristiane Fernandes de Souz</w:t>
      </w:r>
      <w:r>
        <w:rPr>
          <w:rFonts w:ascii="Times New Roman" w:hAnsi="Times New Roman" w:cs="Times New Roman"/>
          <w:sz w:val="24"/>
          <w:szCs w:val="24"/>
        </w:rPr>
        <w:t>a – Professora orientadora</w:t>
      </w:r>
    </w:p>
    <w:p w:rsidR="000B6950" w:rsidRPr="004F182C" w:rsidRDefault="008252E3" w:rsidP="004F18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182C">
        <w:rPr>
          <w:rFonts w:ascii="Times New Roman" w:hAnsi="Times New Roman" w:cs="Times New Roman"/>
          <w:sz w:val="24"/>
          <w:szCs w:val="24"/>
        </w:rPr>
        <w:t>Emmanuel de Sousa Fernandes Falcã</w:t>
      </w:r>
      <w:r w:rsidR="004F182C">
        <w:rPr>
          <w:rFonts w:ascii="Times New Roman" w:hAnsi="Times New Roman" w:cs="Times New Roman"/>
          <w:sz w:val="24"/>
          <w:szCs w:val="24"/>
        </w:rPr>
        <w:t>o – Professor orientador</w:t>
      </w:r>
      <w:r w:rsidR="000B6950" w:rsidRPr="004F1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B8E" w:rsidRDefault="00D734DE" w:rsidP="004F18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B8E">
        <w:rPr>
          <w:rFonts w:ascii="Times New Roman" w:hAnsi="Times New Roman" w:cs="Times New Roman"/>
          <w:sz w:val="24"/>
          <w:szCs w:val="24"/>
        </w:rPr>
        <w:t>Centro de Ciências</w:t>
      </w:r>
      <w:r w:rsidR="007A1B8E">
        <w:rPr>
          <w:rFonts w:ascii="Times New Roman" w:hAnsi="Times New Roman" w:cs="Times New Roman"/>
          <w:sz w:val="24"/>
          <w:szCs w:val="24"/>
        </w:rPr>
        <w:t xml:space="preserve"> Aplicadas e Educação – CCAE</w:t>
      </w:r>
    </w:p>
    <w:p w:rsidR="007A1B8E" w:rsidRDefault="00213D00" w:rsidP="004F18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B8E">
        <w:rPr>
          <w:rFonts w:ascii="Times New Roman" w:hAnsi="Times New Roman" w:cs="Times New Roman"/>
          <w:sz w:val="24"/>
          <w:szCs w:val="24"/>
        </w:rPr>
        <w:t>Departamento de Ciências Exatas</w:t>
      </w:r>
      <w:r w:rsidR="007A1B8E">
        <w:rPr>
          <w:rFonts w:ascii="Times New Roman" w:hAnsi="Times New Roman" w:cs="Times New Roman"/>
          <w:sz w:val="24"/>
          <w:szCs w:val="24"/>
        </w:rPr>
        <w:t xml:space="preserve"> – DCE</w:t>
      </w:r>
    </w:p>
    <w:p w:rsidR="00D734DE" w:rsidRDefault="007A1B8E" w:rsidP="004F18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M</w:t>
      </w:r>
      <w:r w:rsidRPr="007A1B8E">
        <w:rPr>
          <w:rFonts w:ascii="Times New Roman" w:hAnsi="Times New Roman" w:cs="Times New Roman"/>
          <w:sz w:val="24"/>
          <w:szCs w:val="24"/>
        </w:rPr>
        <w:t>onitoria</w:t>
      </w:r>
    </w:p>
    <w:p w:rsidR="007A1B8E" w:rsidRDefault="007A1B8E" w:rsidP="004F1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182C" w:rsidRDefault="004F182C" w:rsidP="00E55E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2C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E55E41" w:rsidRPr="00E55E41" w:rsidRDefault="00E55E41" w:rsidP="00E55E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5E41">
        <w:rPr>
          <w:rFonts w:ascii="Times New Roman" w:hAnsi="Times New Roman" w:cs="Times New Roman"/>
          <w:sz w:val="24"/>
          <w:szCs w:val="24"/>
        </w:rPr>
        <w:t>A disciplina Matemática para o Ensino Básico III, oferecida pelo Departamento de Ciências Exatas do CCAE/UFPB IV, atende aos alunos do segundo período do curso de Licenciatura em Matemática no horário noturno. Esta disciplina possui como ementa os seguintes conteúdos: Matrizes; Determinantes; Sistemas Lineares; Números Complexos; Polinômios; Análise Combinatória e Probabilidade, e tem como objetivo principal desenvolver concepções, competências e habilidades relativas ao ensino de Matemática no Ensino Médio, identificando e construindo diferentes possibilidades de abordagem metodológica desses conteúdos, reconhecendo a importância do uso dessas abordagens no processo de ensino-aprendizagem da Matemática.</w:t>
      </w:r>
    </w:p>
    <w:p w:rsidR="00E55E41" w:rsidRPr="00E55E41" w:rsidRDefault="00E55E41" w:rsidP="00E55E41">
      <w:pPr>
        <w:pStyle w:val="Default"/>
        <w:spacing w:line="360" w:lineRule="auto"/>
        <w:ind w:right="45"/>
        <w:jc w:val="both"/>
        <w:rPr>
          <w:rFonts w:ascii="Times New Roman" w:hAnsi="Times New Roman" w:cs="Times New Roman"/>
          <w:color w:val="auto"/>
        </w:rPr>
      </w:pPr>
      <w:r w:rsidRPr="00E55E41">
        <w:rPr>
          <w:rFonts w:ascii="Times New Roman" w:hAnsi="Times New Roman" w:cs="Times New Roman"/>
        </w:rPr>
        <w:tab/>
        <w:t xml:space="preserve">Para o atendimento ao objetivo da disciplina e ampliar as ações do </w:t>
      </w:r>
      <w:r w:rsidR="00946D45">
        <w:rPr>
          <w:rFonts w:ascii="Times New Roman" w:hAnsi="Times New Roman" w:cs="Times New Roman"/>
        </w:rPr>
        <w:t>aluno-</w:t>
      </w:r>
      <w:r w:rsidRPr="00E55E41">
        <w:rPr>
          <w:rFonts w:ascii="Times New Roman" w:hAnsi="Times New Roman" w:cs="Times New Roman"/>
        </w:rPr>
        <w:t xml:space="preserve">monitor, foi </w:t>
      </w:r>
      <w:r>
        <w:rPr>
          <w:rFonts w:ascii="Times New Roman" w:hAnsi="Times New Roman" w:cs="Times New Roman"/>
        </w:rPr>
        <w:t>elaborado e desenvolvido, para os semestres le</w:t>
      </w:r>
      <w:r w:rsidR="00946D45">
        <w:rPr>
          <w:rFonts w:ascii="Times New Roman" w:hAnsi="Times New Roman" w:cs="Times New Roman"/>
        </w:rPr>
        <w:t>tivos de 2011.1, 2011.2 e 2012.1</w:t>
      </w:r>
      <w:r>
        <w:rPr>
          <w:rFonts w:ascii="Times New Roman" w:hAnsi="Times New Roman" w:cs="Times New Roman"/>
        </w:rPr>
        <w:t xml:space="preserve">, </w:t>
      </w:r>
      <w:r w:rsidRPr="00E55E41">
        <w:rPr>
          <w:rFonts w:ascii="Times New Roman" w:hAnsi="Times New Roman" w:cs="Times New Roman"/>
        </w:rPr>
        <w:t xml:space="preserve">um Plano de Ação </w:t>
      </w:r>
      <w:r>
        <w:rPr>
          <w:rFonts w:ascii="Times New Roman" w:hAnsi="Times New Roman" w:cs="Times New Roman"/>
        </w:rPr>
        <w:t xml:space="preserve">de Monitoria da disciplina </w:t>
      </w:r>
      <w:r w:rsidRPr="00E55E41">
        <w:rPr>
          <w:rFonts w:ascii="Times New Roman" w:hAnsi="Times New Roman" w:cs="Times New Roman"/>
        </w:rPr>
        <w:t>Matemática para o Ensino Básico III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vinculado</w:t>
      </w:r>
      <w:r w:rsidRPr="00E55E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E55E41">
        <w:rPr>
          <w:rFonts w:ascii="Times New Roman" w:hAnsi="Times New Roman" w:cs="Times New Roman"/>
        </w:rPr>
        <w:t xml:space="preserve">o </w:t>
      </w:r>
      <w:r w:rsidRPr="00E55E41">
        <w:rPr>
          <w:rFonts w:ascii="Times New Roman" w:hAnsi="Times New Roman" w:cs="Times New Roman"/>
          <w:i/>
        </w:rPr>
        <w:t>Projeto Monitoria Integrada</w:t>
      </w:r>
      <w:proofErr w:type="gramEnd"/>
      <w:r w:rsidRPr="00E55E41">
        <w:rPr>
          <w:rFonts w:ascii="Times New Roman" w:hAnsi="Times New Roman" w:cs="Times New Roman"/>
          <w:i/>
        </w:rPr>
        <w:t xml:space="preserve">: </w:t>
      </w:r>
      <w:r w:rsidRPr="00E55E41">
        <w:rPr>
          <w:rFonts w:ascii="Times New Roman" w:hAnsi="Times New Roman" w:cs="Times New Roman"/>
          <w:i/>
          <w:color w:val="auto"/>
        </w:rPr>
        <w:t>proposta interdisciplinar para o Ensino de Matemática</w:t>
      </w:r>
      <w:r>
        <w:rPr>
          <w:rFonts w:ascii="Times New Roman" w:hAnsi="Times New Roman" w:cs="Times New Roman"/>
          <w:color w:val="auto"/>
        </w:rPr>
        <w:t>, do DCE/CCAE, que consistiu na realização de Oficinas Integradas, realizadas em conjunto com outras disciplinas do curso de Licenciatura em Matemática/CAMPUS IV, atendidas pelo Projeto de Monitoria Integrada.</w:t>
      </w:r>
    </w:p>
    <w:p w:rsidR="00E55E41" w:rsidRDefault="00E55E41" w:rsidP="00E55E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41" w:rsidRDefault="00E55E41" w:rsidP="00E55E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946D45" w:rsidRDefault="00946D45" w:rsidP="00946D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946D45">
        <w:rPr>
          <w:rFonts w:ascii="Times New Roman" w:hAnsi="Times New Roman" w:cs="Times New Roman"/>
          <w:bCs/>
          <w:sz w:val="24"/>
          <w:szCs w:val="24"/>
        </w:rPr>
        <w:t xml:space="preserve">Plano de Ação </w:t>
      </w:r>
      <w:r>
        <w:rPr>
          <w:rFonts w:ascii="Times New Roman" w:hAnsi="Times New Roman" w:cs="Times New Roman"/>
          <w:bCs/>
          <w:sz w:val="24"/>
          <w:szCs w:val="24"/>
        </w:rPr>
        <w:t xml:space="preserve">desenvolvido nos semestres letivos </w:t>
      </w:r>
      <w:r>
        <w:rPr>
          <w:rFonts w:ascii="Times New Roman" w:hAnsi="Times New Roman" w:cs="Times New Roman"/>
        </w:rPr>
        <w:t xml:space="preserve">de 2011.1, 2011.2 e 2012.1 </w:t>
      </w:r>
      <w:r w:rsidRPr="00946D45">
        <w:rPr>
          <w:rFonts w:ascii="Times New Roman" w:hAnsi="Times New Roman" w:cs="Times New Roman"/>
          <w:bCs/>
          <w:sz w:val="24"/>
          <w:szCs w:val="24"/>
        </w:rPr>
        <w:t>para a monitoria da disciplina Matemát</w:t>
      </w:r>
      <w:r>
        <w:rPr>
          <w:rFonts w:ascii="Times New Roman" w:hAnsi="Times New Roman" w:cs="Times New Roman"/>
          <w:bCs/>
          <w:sz w:val="24"/>
          <w:szCs w:val="24"/>
        </w:rPr>
        <w:t>ica para o Ensino Básico III teve</w:t>
      </w:r>
      <w:r w:rsidRPr="00946D45">
        <w:rPr>
          <w:rFonts w:ascii="Times New Roman" w:hAnsi="Times New Roman" w:cs="Times New Roman"/>
          <w:bCs/>
          <w:sz w:val="24"/>
          <w:szCs w:val="24"/>
        </w:rPr>
        <w:t xml:space="preserve"> como objetivo principal contribuir para a melhoria da qualidade do ensino-aprendizagem da Matemática</w:t>
      </w:r>
      <w:r>
        <w:rPr>
          <w:rFonts w:ascii="Times New Roman" w:hAnsi="Times New Roman" w:cs="Times New Roman"/>
          <w:bCs/>
          <w:sz w:val="24"/>
          <w:szCs w:val="24"/>
        </w:rPr>
        <w:t xml:space="preserve"> na Educação Básica</w:t>
      </w:r>
      <w:r w:rsidRPr="00946D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por meio de atividades interdisciplinares concretizadas nas Oficinas Integradas. Destacamos também como objetivos: </w:t>
      </w:r>
      <w:r w:rsidRPr="00946D45">
        <w:rPr>
          <w:rFonts w:ascii="Times New Roman" w:hAnsi="Times New Roman" w:cs="Times New Roman"/>
          <w:sz w:val="24"/>
          <w:szCs w:val="24"/>
        </w:rPr>
        <w:t xml:space="preserve">fornecer apoio teórico e técnico acerca </w:t>
      </w:r>
      <w:r w:rsidRPr="00946D45">
        <w:rPr>
          <w:rFonts w:ascii="Times New Roman" w:hAnsi="Times New Roman" w:cs="Times New Roman"/>
          <w:sz w:val="24"/>
          <w:szCs w:val="24"/>
        </w:rPr>
        <w:lastRenderedPageBreak/>
        <w:t>dos conteúdos da disciplina aos licenciandos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946D4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promover a inserção de propostas metodológicas diferenciadas, com foco no uso de recursos didático-pedagógicos para o ensino de Matemática; </w:t>
      </w:r>
      <w:r w:rsidRPr="00946D45">
        <w:rPr>
          <w:rFonts w:ascii="Times New Roman" w:hAnsi="Times New Roman" w:cs="Times New Roman"/>
          <w:bCs/>
          <w:sz w:val="24"/>
          <w:szCs w:val="24"/>
        </w:rPr>
        <w:t>despertar no aluno-monitor o interesse pela carreira docente.</w:t>
      </w:r>
    </w:p>
    <w:p w:rsidR="00946D45" w:rsidRPr="00946D45" w:rsidRDefault="00946D45" w:rsidP="00946D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5E41" w:rsidRDefault="00E55E41" w:rsidP="00E55E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Descrição Metodológica</w:t>
      </w:r>
    </w:p>
    <w:p w:rsidR="00946D45" w:rsidRDefault="00946D45" w:rsidP="00946D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46D45">
        <w:rPr>
          <w:rFonts w:ascii="Times New Roman" w:hAnsi="Times New Roman" w:cs="Times New Roman"/>
          <w:bCs/>
          <w:sz w:val="24"/>
          <w:szCs w:val="24"/>
        </w:rPr>
        <w:t>Para o efetivo alcance desse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46D45">
        <w:rPr>
          <w:rFonts w:ascii="Times New Roman" w:hAnsi="Times New Roman" w:cs="Times New Roman"/>
          <w:bCs/>
          <w:sz w:val="24"/>
          <w:szCs w:val="24"/>
        </w:rPr>
        <w:t xml:space="preserve"> objetivo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46D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foram propo</w:t>
      </w:r>
      <w:r w:rsidR="00F85EF0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ta</w:t>
      </w:r>
      <w:r w:rsidRPr="00946D45">
        <w:rPr>
          <w:rFonts w:ascii="Times New Roman" w:hAnsi="Times New Roman" w:cs="Times New Roman"/>
          <w:bCs/>
          <w:sz w:val="24"/>
          <w:szCs w:val="24"/>
        </w:rPr>
        <w:t xml:space="preserve">s atividades de atendimento aos </w:t>
      </w:r>
      <w:r>
        <w:rPr>
          <w:rFonts w:ascii="Times New Roman" w:hAnsi="Times New Roman" w:cs="Times New Roman"/>
          <w:bCs/>
          <w:sz w:val="24"/>
          <w:szCs w:val="24"/>
        </w:rPr>
        <w:t>licenciandos</w:t>
      </w:r>
      <w:r w:rsidRPr="00946D45">
        <w:rPr>
          <w:rFonts w:ascii="Times New Roman" w:hAnsi="Times New Roman" w:cs="Times New Roman"/>
          <w:bCs/>
          <w:sz w:val="24"/>
          <w:szCs w:val="24"/>
        </w:rPr>
        <w:t xml:space="preserve"> no Plantão de Dúvidas (presencial e via o Ambiente Virtual de Aprendizagem </w:t>
      </w:r>
      <w:proofErr w:type="spellStart"/>
      <w:r w:rsidRPr="00946D45">
        <w:rPr>
          <w:rFonts w:ascii="Times New Roman" w:hAnsi="Times New Roman" w:cs="Times New Roman"/>
          <w:bCs/>
          <w:sz w:val="24"/>
          <w:szCs w:val="24"/>
        </w:rPr>
        <w:t>Moodle</w:t>
      </w:r>
      <w:proofErr w:type="spellEnd"/>
      <w:r w:rsidRPr="00946D45">
        <w:rPr>
          <w:rFonts w:ascii="Times New Roman" w:hAnsi="Times New Roman" w:cs="Times New Roman"/>
          <w:bCs/>
          <w:sz w:val="24"/>
          <w:szCs w:val="24"/>
        </w:rPr>
        <w:t xml:space="preserve">) e um trabalho colaborativo e interdisciplinar com os professores e monitores das disciplinas de </w:t>
      </w:r>
      <w:r w:rsidRPr="00946D45">
        <w:rPr>
          <w:rFonts w:ascii="Times New Roman" w:hAnsi="Times New Roman" w:cs="Times New Roman"/>
          <w:bCs/>
          <w:i/>
          <w:sz w:val="24"/>
          <w:szCs w:val="24"/>
        </w:rPr>
        <w:t>Informática Aplicada à Matemática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22A1E" w:rsidRPr="00922A1E">
        <w:rPr>
          <w:rFonts w:ascii="Times New Roman" w:hAnsi="Times New Roman" w:cs="Times New Roman"/>
          <w:bCs/>
          <w:i/>
          <w:sz w:val="24"/>
          <w:szCs w:val="24"/>
        </w:rPr>
        <w:t>Matemática para o Ensino Básico I</w:t>
      </w:r>
      <w:r w:rsidR="00922A1E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922A1E" w:rsidRPr="00922A1E">
        <w:rPr>
          <w:rFonts w:ascii="Times New Roman" w:hAnsi="Times New Roman" w:cs="Times New Roman"/>
          <w:bCs/>
          <w:i/>
          <w:sz w:val="24"/>
          <w:szCs w:val="24"/>
        </w:rPr>
        <w:t>Matemática para o Ensino Básico II</w:t>
      </w:r>
      <w:r w:rsidR="00922A1E">
        <w:rPr>
          <w:rFonts w:ascii="Times New Roman" w:hAnsi="Times New Roman" w:cs="Times New Roman"/>
          <w:bCs/>
          <w:sz w:val="24"/>
          <w:szCs w:val="24"/>
        </w:rPr>
        <w:t>, ao longo dos três semestres letivos</w:t>
      </w:r>
      <w:r w:rsidRPr="00946D45">
        <w:rPr>
          <w:rFonts w:ascii="Times New Roman" w:hAnsi="Times New Roman" w:cs="Times New Roman"/>
          <w:sz w:val="24"/>
          <w:szCs w:val="24"/>
        </w:rPr>
        <w:t>.</w:t>
      </w:r>
      <w:r w:rsidR="00F85EF0">
        <w:rPr>
          <w:rFonts w:ascii="Times New Roman" w:hAnsi="Times New Roman" w:cs="Times New Roman"/>
          <w:sz w:val="24"/>
          <w:szCs w:val="24"/>
        </w:rPr>
        <w:t xml:space="preserve"> </w:t>
      </w:r>
      <w:r w:rsidR="00F85EF0">
        <w:rPr>
          <w:rFonts w:ascii="Times New Roman" w:hAnsi="Times New Roman" w:cs="Times New Roman"/>
          <w:bCs/>
          <w:sz w:val="24"/>
          <w:szCs w:val="24"/>
        </w:rPr>
        <w:t>A</w:t>
      </w:r>
      <w:r w:rsidR="00F85EF0" w:rsidRPr="00922A1E">
        <w:rPr>
          <w:rFonts w:ascii="Times New Roman" w:hAnsi="Times New Roman" w:cs="Times New Roman"/>
          <w:bCs/>
          <w:sz w:val="24"/>
          <w:szCs w:val="24"/>
        </w:rPr>
        <w:t>s Oficinas Integradas</w:t>
      </w:r>
      <w:r w:rsidR="00F85EF0">
        <w:rPr>
          <w:rFonts w:ascii="Times New Roman" w:hAnsi="Times New Roman" w:cs="Times New Roman"/>
          <w:bCs/>
          <w:sz w:val="24"/>
          <w:szCs w:val="24"/>
        </w:rPr>
        <w:t xml:space="preserve"> foram realizadas</w:t>
      </w:r>
      <w:r w:rsidR="00F85EF0" w:rsidRPr="00922A1E">
        <w:rPr>
          <w:rFonts w:ascii="Times New Roman" w:hAnsi="Times New Roman" w:cs="Times New Roman"/>
          <w:bCs/>
          <w:sz w:val="24"/>
          <w:szCs w:val="24"/>
        </w:rPr>
        <w:t xml:space="preserve"> sob a orientação dos professores das disciplinas envolvidas</w:t>
      </w:r>
      <w:r w:rsidR="00F85EF0">
        <w:rPr>
          <w:rFonts w:ascii="Times New Roman" w:hAnsi="Times New Roman" w:cs="Times New Roman"/>
          <w:bCs/>
          <w:sz w:val="24"/>
          <w:szCs w:val="24"/>
        </w:rPr>
        <w:t xml:space="preserve"> e apresentadas</w:t>
      </w:r>
      <w:r w:rsidR="00F85EF0">
        <w:rPr>
          <w:rFonts w:ascii="Times New Roman" w:hAnsi="Times New Roman" w:cs="Times New Roman"/>
          <w:sz w:val="24"/>
          <w:szCs w:val="24"/>
        </w:rPr>
        <w:t xml:space="preserve"> pelos monitores com uma duração de duas horas</w:t>
      </w:r>
      <w:r w:rsidR="00F85EF0" w:rsidRPr="00922A1E">
        <w:rPr>
          <w:rFonts w:ascii="Times New Roman" w:hAnsi="Times New Roman" w:cs="Times New Roman"/>
          <w:sz w:val="24"/>
          <w:szCs w:val="24"/>
        </w:rPr>
        <w:t>.</w:t>
      </w:r>
    </w:p>
    <w:p w:rsidR="00922A1E" w:rsidRDefault="00922A1E" w:rsidP="00922A1E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A1E">
        <w:rPr>
          <w:rFonts w:ascii="Times New Roman" w:hAnsi="Times New Roman" w:cs="Times New Roman"/>
          <w:sz w:val="24"/>
          <w:szCs w:val="24"/>
        </w:rPr>
        <w:t xml:space="preserve">A proposta interdisciplinar com a disciplina </w:t>
      </w:r>
      <w:r w:rsidRPr="00922A1E">
        <w:rPr>
          <w:rFonts w:ascii="Times New Roman" w:hAnsi="Times New Roman" w:cs="Times New Roman"/>
          <w:i/>
          <w:sz w:val="24"/>
          <w:szCs w:val="24"/>
        </w:rPr>
        <w:t>Informática Aplicada à Matemática</w:t>
      </w:r>
      <w:r w:rsidRPr="00922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foi</w:t>
      </w:r>
      <w:r w:rsidRPr="00922A1E">
        <w:rPr>
          <w:rFonts w:ascii="Times New Roman" w:hAnsi="Times New Roman" w:cs="Times New Roman"/>
          <w:sz w:val="24"/>
          <w:szCs w:val="24"/>
        </w:rPr>
        <w:t xml:space="preserve"> realizada </w:t>
      </w:r>
      <w:r>
        <w:rPr>
          <w:rFonts w:ascii="Times New Roman" w:hAnsi="Times New Roman" w:cs="Times New Roman"/>
          <w:sz w:val="24"/>
          <w:szCs w:val="24"/>
        </w:rPr>
        <w:t>numa Oficina Integrada no semestre letivo 2011.1 e intitulada “</w:t>
      </w:r>
      <w:r w:rsidRPr="00922A1E">
        <w:rPr>
          <w:rFonts w:ascii="Times New Roman" w:hAnsi="Times New Roman" w:cs="Times New Roman"/>
          <w:sz w:val="24"/>
          <w:szCs w:val="24"/>
        </w:rPr>
        <w:t>Resolvendo Problemas... O Uso de planilhas eletrônicas na solução de sistemas de equação do 1º grau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r w:rsidRPr="00922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atividades envolviam </w:t>
      </w:r>
      <w:r w:rsidRPr="00922A1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resolução de problemas de sistemas de equações do 1º grau com a </w:t>
      </w:r>
      <w:r w:rsidRPr="00922A1E">
        <w:rPr>
          <w:rFonts w:ascii="Times New Roman" w:hAnsi="Times New Roman" w:cs="Times New Roman"/>
          <w:sz w:val="24"/>
          <w:szCs w:val="24"/>
        </w:rPr>
        <w:t xml:space="preserve">utilização </w:t>
      </w:r>
      <w:r>
        <w:rPr>
          <w:rFonts w:ascii="Times New Roman" w:hAnsi="Times New Roman" w:cs="Times New Roman"/>
          <w:sz w:val="24"/>
          <w:szCs w:val="24"/>
        </w:rPr>
        <w:t>da planilha eletrônica para a</w:t>
      </w:r>
      <w:r w:rsidRPr="00922A1E">
        <w:rPr>
          <w:rFonts w:ascii="Times New Roman" w:hAnsi="Times New Roman" w:cs="Times New Roman"/>
          <w:sz w:val="24"/>
          <w:szCs w:val="24"/>
        </w:rPr>
        <w:t xml:space="preserve"> visualização de soluções </w:t>
      </w:r>
      <w:r>
        <w:rPr>
          <w:rFonts w:ascii="Times New Roman" w:hAnsi="Times New Roman" w:cs="Times New Roman"/>
          <w:sz w:val="24"/>
          <w:szCs w:val="24"/>
        </w:rPr>
        <w:t xml:space="preserve">geométricas dos sistemas </w:t>
      </w:r>
      <w:r w:rsidRPr="00922A1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equações. </w:t>
      </w:r>
    </w:p>
    <w:p w:rsidR="00922A1E" w:rsidRDefault="00922A1E" w:rsidP="00922A1E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A1E">
        <w:rPr>
          <w:rFonts w:ascii="Times New Roman" w:hAnsi="Times New Roman" w:cs="Times New Roman"/>
          <w:sz w:val="24"/>
          <w:szCs w:val="24"/>
        </w:rPr>
        <w:t xml:space="preserve">O trabalho integrado com a disciplina </w:t>
      </w:r>
      <w:r w:rsidRPr="00922A1E">
        <w:rPr>
          <w:rFonts w:ascii="Times New Roman" w:hAnsi="Times New Roman" w:cs="Times New Roman"/>
          <w:bCs/>
          <w:i/>
          <w:sz w:val="24"/>
          <w:szCs w:val="24"/>
        </w:rPr>
        <w:t>Matemática para o Ensino Básico 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A1E">
        <w:rPr>
          <w:rFonts w:ascii="Times New Roman" w:hAnsi="Times New Roman" w:cs="Times New Roman"/>
          <w:sz w:val="24"/>
          <w:szCs w:val="24"/>
        </w:rPr>
        <w:t>ocorre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22A1E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realização</w:t>
      </w:r>
      <w:r w:rsidRPr="00922A1E">
        <w:rPr>
          <w:rFonts w:ascii="Times New Roman" w:hAnsi="Times New Roman" w:cs="Times New Roman"/>
          <w:sz w:val="24"/>
          <w:szCs w:val="24"/>
        </w:rPr>
        <w:t xml:space="preserve"> </w:t>
      </w:r>
      <w:r w:rsidR="00C347FA">
        <w:rPr>
          <w:rFonts w:ascii="Times New Roman" w:hAnsi="Times New Roman" w:cs="Times New Roman"/>
          <w:sz w:val="24"/>
          <w:szCs w:val="24"/>
        </w:rPr>
        <w:t>da Oficina Integrada intitulada “</w:t>
      </w:r>
      <w:r w:rsidR="00C347FA" w:rsidRPr="00C347FA">
        <w:rPr>
          <w:rFonts w:ascii="Times New Roman" w:hAnsi="Times New Roman" w:cs="Times New Roman"/>
          <w:sz w:val="24"/>
          <w:szCs w:val="24"/>
        </w:rPr>
        <w:t>O uso de jogos no tratamento da informação</w:t>
      </w:r>
      <w:r w:rsidR="00C347FA">
        <w:rPr>
          <w:rFonts w:ascii="Times New Roman" w:hAnsi="Times New Roman" w:cs="Times New Roman"/>
          <w:sz w:val="24"/>
          <w:szCs w:val="24"/>
        </w:rPr>
        <w:t>”, no semestre letivo 2011.2.</w:t>
      </w:r>
      <w:r w:rsidR="00C347FA" w:rsidRPr="00922A1E">
        <w:rPr>
          <w:rFonts w:ascii="Times New Roman" w:hAnsi="Times New Roman" w:cs="Times New Roman"/>
          <w:sz w:val="24"/>
          <w:szCs w:val="24"/>
        </w:rPr>
        <w:t xml:space="preserve"> </w:t>
      </w:r>
      <w:r w:rsidR="00C347FA">
        <w:rPr>
          <w:rFonts w:ascii="Times New Roman" w:hAnsi="Times New Roman" w:cs="Times New Roman"/>
          <w:sz w:val="24"/>
          <w:szCs w:val="24"/>
        </w:rPr>
        <w:t>As</w:t>
      </w:r>
      <w:r w:rsidRPr="00922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atividades </w:t>
      </w:r>
      <w:r w:rsidR="00C347FA">
        <w:rPr>
          <w:rFonts w:ascii="Times New Roman" w:hAnsi="Times New Roman" w:cs="Times New Roman"/>
          <w:sz w:val="24"/>
          <w:szCs w:val="24"/>
        </w:rPr>
        <w:t>desenvolvidas</w:t>
      </w:r>
      <w:r>
        <w:rPr>
          <w:rFonts w:ascii="Times New Roman" w:hAnsi="Times New Roman" w:cs="Times New Roman"/>
          <w:sz w:val="24"/>
          <w:szCs w:val="24"/>
        </w:rPr>
        <w:t xml:space="preserve"> contemplaram</w:t>
      </w:r>
      <w:r w:rsidRPr="00922A1E">
        <w:rPr>
          <w:rFonts w:ascii="Times New Roman" w:hAnsi="Times New Roman" w:cs="Times New Roman"/>
          <w:sz w:val="24"/>
          <w:szCs w:val="24"/>
        </w:rPr>
        <w:t xml:space="preserve"> a perspectiva </w:t>
      </w:r>
      <w:r>
        <w:rPr>
          <w:rFonts w:ascii="Times New Roman" w:hAnsi="Times New Roman" w:cs="Times New Roman"/>
          <w:sz w:val="24"/>
          <w:szCs w:val="24"/>
        </w:rPr>
        <w:t xml:space="preserve">do uso de Jogos e </w:t>
      </w:r>
      <w:r w:rsidRPr="00922A1E">
        <w:rPr>
          <w:rFonts w:ascii="Times New Roman" w:hAnsi="Times New Roman" w:cs="Times New Roman"/>
          <w:sz w:val="24"/>
          <w:szCs w:val="24"/>
        </w:rPr>
        <w:t>da Resolução de Problemas com foco no Ensino Médio, buscando contextualizar cont</w:t>
      </w:r>
      <w:r>
        <w:rPr>
          <w:rFonts w:ascii="Times New Roman" w:hAnsi="Times New Roman" w:cs="Times New Roman"/>
          <w:sz w:val="24"/>
          <w:szCs w:val="24"/>
        </w:rPr>
        <w:t xml:space="preserve">eúdos como </w:t>
      </w:r>
      <w:r w:rsidRPr="00922A1E">
        <w:rPr>
          <w:rFonts w:ascii="Times New Roman" w:hAnsi="Times New Roman" w:cs="Times New Roman"/>
          <w:sz w:val="24"/>
          <w:szCs w:val="24"/>
        </w:rPr>
        <w:t>Probabilidade</w:t>
      </w:r>
      <w:r w:rsidR="00C347FA">
        <w:rPr>
          <w:rFonts w:ascii="Times New Roman" w:hAnsi="Times New Roman" w:cs="Times New Roman"/>
          <w:sz w:val="24"/>
          <w:szCs w:val="24"/>
        </w:rPr>
        <w:t xml:space="preserve"> e Tratamento da Informação</w:t>
      </w:r>
      <w:r w:rsidRPr="00922A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Os jogos </w:t>
      </w:r>
      <w:r w:rsidR="00C347FA">
        <w:rPr>
          <w:rFonts w:ascii="Times New Roman" w:hAnsi="Times New Roman" w:cs="Times New Roman"/>
          <w:sz w:val="24"/>
          <w:szCs w:val="24"/>
        </w:rPr>
        <w:t xml:space="preserve">trabalhados nessa oficina foram “Cubra Doze” (RÊGO e RÊGO, 2009) e “Produto Par, Produto Ímpar” (SMOLLE </w:t>
      </w:r>
      <w:proofErr w:type="gramStart"/>
      <w:r w:rsidR="00C347FA" w:rsidRPr="00C347FA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="00C347FA" w:rsidRPr="00C347FA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C347FA">
        <w:rPr>
          <w:rFonts w:ascii="Times New Roman" w:hAnsi="Times New Roman" w:cs="Times New Roman"/>
          <w:sz w:val="24"/>
          <w:szCs w:val="24"/>
        </w:rPr>
        <w:t>, 2007).</w:t>
      </w:r>
    </w:p>
    <w:p w:rsidR="00C347FA" w:rsidRDefault="00C347FA" w:rsidP="00922A1E">
      <w:pPr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Oficina Integrada desenvolvida com a disciplina </w:t>
      </w:r>
      <w:r w:rsidRPr="00922A1E">
        <w:rPr>
          <w:rFonts w:ascii="Times New Roman" w:hAnsi="Times New Roman" w:cs="Times New Roman"/>
          <w:bCs/>
          <w:i/>
          <w:sz w:val="24"/>
          <w:szCs w:val="24"/>
        </w:rPr>
        <w:t>Matemática para o Ensino Básico II</w:t>
      </w:r>
      <w:r>
        <w:rPr>
          <w:rFonts w:ascii="Times New Roman" w:hAnsi="Times New Roman" w:cs="Times New Roman"/>
          <w:bCs/>
          <w:sz w:val="24"/>
          <w:szCs w:val="24"/>
        </w:rPr>
        <w:t>, intitulada “</w:t>
      </w:r>
      <w:r w:rsidRPr="00C347FA">
        <w:rPr>
          <w:rFonts w:ascii="Times New Roman" w:eastAsia="Calibri" w:hAnsi="Times New Roman" w:cs="Times New Roman"/>
          <w:sz w:val="24"/>
          <w:szCs w:val="24"/>
        </w:rPr>
        <w:t>Compreender, elaborar, executar e verificar: vamos resolver problemas?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”, realizada também no semestre letivo 2011.2, buscou </w:t>
      </w:r>
      <w:r w:rsidR="004972CD">
        <w:rPr>
          <w:rFonts w:ascii="Times New Roman" w:eastAsia="Calibri" w:hAnsi="Times New Roman" w:cs="Times New Roman"/>
          <w:sz w:val="24"/>
          <w:szCs w:val="24"/>
        </w:rPr>
        <w:t xml:space="preserve">trabalhar </w:t>
      </w:r>
      <w:r w:rsidR="007F1658">
        <w:rPr>
          <w:rFonts w:ascii="Times New Roman" w:eastAsia="Calibri" w:hAnsi="Times New Roman" w:cs="Times New Roman"/>
          <w:sz w:val="24"/>
          <w:szCs w:val="24"/>
        </w:rPr>
        <w:t xml:space="preserve">Funções Polinomiais do 1º e 2º graus, </w:t>
      </w:r>
      <w:r w:rsidR="004972CD">
        <w:rPr>
          <w:rFonts w:ascii="Times New Roman" w:eastAsia="Calibri" w:hAnsi="Times New Roman" w:cs="Times New Roman"/>
          <w:sz w:val="24"/>
          <w:szCs w:val="24"/>
        </w:rPr>
        <w:t xml:space="preserve">Polinômios e Equações Polinomiais </w:t>
      </w:r>
      <w:r w:rsidR="004972CD" w:rsidRPr="004972CD">
        <w:rPr>
          <w:rFonts w:ascii="Times New Roman" w:eastAsia="Times New Roman" w:hAnsi="Times New Roman" w:cs="Times New Roman"/>
          <w:sz w:val="24"/>
          <w:szCs w:val="24"/>
        </w:rPr>
        <w:t>por meio d</w:t>
      </w:r>
      <w:r w:rsidR="004972CD">
        <w:rPr>
          <w:rFonts w:ascii="Times New Roman" w:hAnsi="Times New Roman" w:cs="Times New Roman"/>
          <w:sz w:val="24"/>
          <w:szCs w:val="24"/>
        </w:rPr>
        <w:t>a</w:t>
      </w:r>
      <w:r w:rsidR="004972CD" w:rsidRPr="004972CD">
        <w:rPr>
          <w:rFonts w:ascii="Times New Roman" w:eastAsia="Times New Roman" w:hAnsi="Times New Roman" w:cs="Times New Roman"/>
          <w:sz w:val="24"/>
          <w:szCs w:val="24"/>
        </w:rPr>
        <w:t xml:space="preserve"> Resolução de Problemas</w:t>
      </w:r>
      <w:r w:rsidR="004972CD">
        <w:rPr>
          <w:rFonts w:ascii="Times New Roman" w:hAnsi="Times New Roman" w:cs="Times New Roman"/>
          <w:sz w:val="24"/>
          <w:szCs w:val="24"/>
        </w:rPr>
        <w:t xml:space="preserve">, utilizando </w:t>
      </w:r>
      <w:r w:rsidR="004972CD" w:rsidRPr="004972CD">
        <w:rPr>
          <w:rFonts w:ascii="Times New Roman" w:eastAsia="Times New Roman" w:hAnsi="Times New Roman" w:cs="Times New Roman"/>
          <w:sz w:val="24"/>
          <w:szCs w:val="24"/>
        </w:rPr>
        <w:t>a proposta de descrição de um procedimento g</w:t>
      </w:r>
      <w:r w:rsidR="007F1658">
        <w:rPr>
          <w:rFonts w:ascii="Times New Roman" w:eastAsia="Times New Roman" w:hAnsi="Times New Roman" w:cs="Times New Roman"/>
          <w:sz w:val="24"/>
          <w:szCs w:val="24"/>
        </w:rPr>
        <w:t xml:space="preserve">eral de resolução de problemas </w:t>
      </w:r>
      <w:r w:rsidR="004972CD" w:rsidRPr="004972CD">
        <w:rPr>
          <w:rFonts w:ascii="Times New Roman" w:eastAsia="Times New Roman" w:hAnsi="Times New Roman" w:cs="Times New Roman"/>
          <w:sz w:val="24"/>
          <w:szCs w:val="24"/>
        </w:rPr>
        <w:t>que f</w:t>
      </w:r>
      <w:r w:rsidR="004972CD">
        <w:rPr>
          <w:rFonts w:ascii="Times New Roman" w:hAnsi="Times New Roman" w:cs="Times New Roman"/>
          <w:sz w:val="24"/>
          <w:szCs w:val="24"/>
        </w:rPr>
        <w:t xml:space="preserve">oi apresentada por George </w:t>
      </w:r>
      <w:proofErr w:type="spellStart"/>
      <w:r w:rsidR="004972CD">
        <w:rPr>
          <w:rFonts w:ascii="Times New Roman" w:hAnsi="Times New Roman" w:cs="Times New Roman"/>
          <w:sz w:val="24"/>
          <w:szCs w:val="24"/>
        </w:rPr>
        <w:t>Polya</w:t>
      </w:r>
      <w:proofErr w:type="spellEnd"/>
      <w:r w:rsidR="007F1658">
        <w:rPr>
          <w:rFonts w:ascii="Times New Roman" w:hAnsi="Times New Roman" w:cs="Times New Roman"/>
          <w:sz w:val="24"/>
          <w:szCs w:val="24"/>
        </w:rPr>
        <w:t xml:space="preserve">, </w:t>
      </w:r>
      <w:r w:rsidR="004972CD" w:rsidRPr="004972CD">
        <w:rPr>
          <w:rFonts w:ascii="Times New Roman" w:eastAsia="Times New Roman" w:hAnsi="Times New Roman" w:cs="Times New Roman"/>
          <w:sz w:val="24"/>
          <w:szCs w:val="24"/>
        </w:rPr>
        <w:t xml:space="preserve">denominada “Heurística de </w:t>
      </w:r>
      <w:proofErr w:type="spellStart"/>
      <w:r w:rsidR="004972CD" w:rsidRPr="004972CD">
        <w:rPr>
          <w:rFonts w:ascii="Times New Roman" w:eastAsia="Times New Roman" w:hAnsi="Times New Roman" w:cs="Times New Roman"/>
          <w:sz w:val="24"/>
          <w:szCs w:val="24"/>
        </w:rPr>
        <w:t>Polya</w:t>
      </w:r>
      <w:proofErr w:type="spellEnd"/>
      <w:r w:rsidR="004972CD" w:rsidRPr="004972C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972CD" w:rsidRPr="004972CD">
        <w:rPr>
          <w:rFonts w:ascii="Calibri" w:hAnsi="Calibri"/>
        </w:rPr>
        <w:t xml:space="preserve"> </w:t>
      </w:r>
      <w:r w:rsidR="004972CD" w:rsidRPr="004972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72CD" w:rsidRPr="004972CD">
        <w:rPr>
          <w:rFonts w:ascii="Times New Roman" w:hAnsi="Times New Roman" w:cs="Times New Roman"/>
          <w:sz w:val="24"/>
          <w:szCs w:val="24"/>
        </w:rPr>
        <w:t>POLYA</w:t>
      </w:r>
      <w:r w:rsidR="004972CD" w:rsidRPr="004972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5E9F" w:rsidRPr="008C5E9F">
        <w:rPr>
          <w:rFonts w:ascii="Times New Roman" w:eastAsia="Times New Roman" w:hAnsi="Times New Roman" w:cs="Times New Roman"/>
          <w:sz w:val="24"/>
          <w:szCs w:val="24"/>
        </w:rPr>
        <w:t>1995</w:t>
      </w:r>
      <w:r w:rsidR="004972CD" w:rsidRPr="004972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C5E9F" w:rsidRPr="00F85EF0" w:rsidRDefault="008C5E9F" w:rsidP="00922A1E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semestre letivo 2012.1 foi realizada mais uma Oficina Integrada com a disciplina </w:t>
      </w:r>
      <w:r w:rsidRPr="00922A1E">
        <w:rPr>
          <w:rFonts w:ascii="Times New Roman" w:hAnsi="Times New Roman" w:cs="Times New Roman"/>
          <w:bCs/>
          <w:i/>
          <w:sz w:val="24"/>
          <w:szCs w:val="24"/>
        </w:rPr>
        <w:t>Matemática para o Ensino Básico I</w:t>
      </w:r>
      <w:r>
        <w:rPr>
          <w:rFonts w:ascii="Times New Roman" w:hAnsi="Times New Roman" w:cs="Times New Roman"/>
          <w:bCs/>
          <w:sz w:val="24"/>
          <w:szCs w:val="24"/>
        </w:rPr>
        <w:t xml:space="preserve">. Nessa oficina foi trabalhada </w:t>
      </w:r>
      <w:r w:rsidRPr="00F85EF0">
        <w:rPr>
          <w:rFonts w:ascii="Times New Roman" w:hAnsi="Times New Roman" w:cs="Times New Roman"/>
          <w:sz w:val="24"/>
          <w:szCs w:val="24"/>
        </w:rPr>
        <w:t xml:space="preserve">uma proposta </w:t>
      </w:r>
      <w:r w:rsidRPr="00F85EF0">
        <w:rPr>
          <w:rFonts w:ascii="Times New Roman" w:hAnsi="Times New Roman" w:cs="Times New Roman"/>
          <w:sz w:val="24"/>
          <w:szCs w:val="24"/>
        </w:rPr>
        <w:lastRenderedPageBreak/>
        <w:t xml:space="preserve">de contextualização das operações fundamentais com os polinômios. Foram apresentados dois jogos: </w:t>
      </w:r>
      <w:r w:rsidR="00F85EF0" w:rsidRPr="00F85EF0">
        <w:rPr>
          <w:rFonts w:ascii="Times New Roman" w:hAnsi="Times New Roman" w:cs="Times New Roman"/>
          <w:sz w:val="24"/>
          <w:szCs w:val="24"/>
        </w:rPr>
        <w:t>“Jogo das O</w:t>
      </w:r>
      <w:r w:rsidRPr="00F85EF0">
        <w:rPr>
          <w:rFonts w:ascii="Times New Roman" w:hAnsi="Times New Roman" w:cs="Times New Roman"/>
          <w:sz w:val="24"/>
          <w:szCs w:val="24"/>
        </w:rPr>
        <w:t>perações”</w:t>
      </w:r>
      <w:r w:rsidR="00F85EF0" w:rsidRPr="00F85EF0">
        <w:rPr>
          <w:rFonts w:ascii="Times New Roman" w:hAnsi="Times New Roman" w:cs="Times New Roman"/>
          <w:sz w:val="24"/>
          <w:szCs w:val="24"/>
        </w:rPr>
        <w:t xml:space="preserve"> e “Trilha das Áreas”. </w:t>
      </w:r>
      <w:r w:rsidRPr="00F85EF0">
        <w:rPr>
          <w:rFonts w:ascii="Times New Roman" w:hAnsi="Times New Roman" w:cs="Times New Roman"/>
          <w:sz w:val="24"/>
          <w:szCs w:val="24"/>
        </w:rPr>
        <w:t>Os jogos foram elaborados e confeccionados pelos monitores das disciplinas.</w:t>
      </w:r>
    </w:p>
    <w:p w:rsidR="00946D45" w:rsidRPr="00922A1E" w:rsidRDefault="00946D45" w:rsidP="00F85E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41" w:rsidRDefault="00E55E41" w:rsidP="00E55E41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F85EF0" w:rsidRDefault="00F85EF0" w:rsidP="00C37EA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EA0">
        <w:rPr>
          <w:rFonts w:ascii="Times New Roman" w:hAnsi="Times New Roman" w:cs="Times New Roman"/>
          <w:sz w:val="24"/>
          <w:szCs w:val="24"/>
        </w:rPr>
        <w:t xml:space="preserve">Apesar de ter sido identificado um baixo índice de presença dos alunos da disciplina nos Plantões de Dúvida presenciais, </w:t>
      </w:r>
      <w:proofErr w:type="gramStart"/>
      <w:r w:rsidR="00C37EA0">
        <w:rPr>
          <w:rFonts w:ascii="Times New Roman" w:hAnsi="Times New Roman" w:cs="Times New Roman"/>
          <w:sz w:val="24"/>
          <w:szCs w:val="24"/>
        </w:rPr>
        <w:t xml:space="preserve">cerca de </w:t>
      </w:r>
      <w:r w:rsidR="000A05E1">
        <w:rPr>
          <w:rFonts w:ascii="Times New Roman" w:hAnsi="Times New Roman" w:cs="Times New Roman"/>
          <w:sz w:val="24"/>
          <w:szCs w:val="24"/>
        </w:rPr>
        <w:t>13</w:t>
      </w:r>
      <w:proofErr w:type="gramEnd"/>
      <w:r w:rsidR="000A05E1">
        <w:rPr>
          <w:rFonts w:ascii="Times New Roman" w:hAnsi="Times New Roman" w:cs="Times New Roman"/>
          <w:sz w:val="24"/>
          <w:szCs w:val="24"/>
        </w:rPr>
        <w:t>%, as atividades desenvolvidas nas Oficinas Integradas tiveram uma participação efetiva dos alunos que cursavam as duas disciplinas envolvidas na oficina</w:t>
      </w:r>
      <w:r w:rsidR="009A7C5E">
        <w:rPr>
          <w:rFonts w:ascii="Times New Roman" w:hAnsi="Times New Roman" w:cs="Times New Roman"/>
          <w:sz w:val="24"/>
          <w:szCs w:val="24"/>
        </w:rPr>
        <w:t>, bem como de outras disciplinas do curso</w:t>
      </w:r>
      <w:r w:rsidR="000A05E1">
        <w:rPr>
          <w:rFonts w:ascii="Times New Roman" w:hAnsi="Times New Roman" w:cs="Times New Roman"/>
          <w:sz w:val="24"/>
          <w:szCs w:val="24"/>
        </w:rPr>
        <w:t xml:space="preserve">. Os resultados das avaliações realizadas ao final de cada oficina mostraram que os alunos aprovaram a escolha dos temas das oficinas e que as atividades </w:t>
      </w:r>
      <w:r w:rsidR="009A7C5E">
        <w:rPr>
          <w:rFonts w:ascii="Times New Roman" w:hAnsi="Times New Roman" w:cs="Times New Roman"/>
          <w:sz w:val="24"/>
          <w:szCs w:val="24"/>
        </w:rPr>
        <w:t>trabalhadas contribuíram na aprendizagem dos conteúdos abordados.</w:t>
      </w:r>
    </w:p>
    <w:p w:rsidR="00C37EA0" w:rsidRPr="00F85EF0" w:rsidRDefault="00C37EA0" w:rsidP="00C37EA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E41" w:rsidRDefault="00E55E41" w:rsidP="00E55E4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F85EF0" w:rsidRDefault="00C37EA0" w:rsidP="00E55E4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trabalho desenvolvido </w:t>
      </w:r>
      <w:r w:rsidR="009A7C5E">
        <w:rPr>
          <w:rFonts w:ascii="Times New Roman" w:hAnsi="Times New Roman" w:cs="Times New Roman"/>
          <w:sz w:val="24"/>
          <w:szCs w:val="24"/>
        </w:rPr>
        <w:t xml:space="preserve">na monitoria da disciplina </w:t>
      </w:r>
      <w:r w:rsidR="009A7C5E" w:rsidRPr="00946D45">
        <w:rPr>
          <w:rFonts w:ascii="Times New Roman" w:hAnsi="Times New Roman" w:cs="Times New Roman"/>
          <w:bCs/>
          <w:sz w:val="24"/>
          <w:szCs w:val="24"/>
        </w:rPr>
        <w:t>Matemát</w:t>
      </w:r>
      <w:r w:rsidR="009A7C5E">
        <w:rPr>
          <w:rFonts w:ascii="Times New Roman" w:hAnsi="Times New Roman" w:cs="Times New Roman"/>
          <w:bCs/>
          <w:sz w:val="24"/>
          <w:szCs w:val="24"/>
        </w:rPr>
        <w:t>ica para o Ensino Básico III,</w:t>
      </w:r>
      <w:r w:rsidR="009A7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 meio </w:t>
      </w:r>
      <w:r w:rsidR="009A7C5E">
        <w:rPr>
          <w:rFonts w:ascii="Times New Roman" w:hAnsi="Times New Roman" w:cs="Times New Roman"/>
          <w:sz w:val="24"/>
          <w:szCs w:val="24"/>
        </w:rPr>
        <w:t>das atividades planejadas n</w:t>
      </w:r>
      <w:r>
        <w:rPr>
          <w:rFonts w:ascii="Times New Roman" w:hAnsi="Times New Roman" w:cs="Times New Roman"/>
          <w:sz w:val="24"/>
          <w:szCs w:val="24"/>
        </w:rPr>
        <w:t>o Plano de Ação dentro do Projeto de Monitoria Integrada</w:t>
      </w:r>
      <w:r w:rsidR="009A7C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alcançou resultados positivos. A </w:t>
      </w:r>
      <w:r w:rsidR="009A7C5E">
        <w:rPr>
          <w:rFonts w:ascii="Times New Roman" w:hAnsi="Times New Roman" w:cs="Times New Roman"/>
          <w:sz w:val="24"/>
          <w:szCs w:val="24"/>
        </w:rPr>
        <w:t>interação entre conhecimentos das</w:t>
      </w:r>
      <w:r>
        <w:rPr>
          <w:rFonts w:ascii="Times New Roman" w:hAnsi="Times New Roman" w:cs="Times New Roman"/>
          <w:sz w:val="24"/>
          <w:szCs w:val="24"/>
        </w:rPr>
        <w:t xml:space="preserve"> diferentes disciplinas </w:t>
      </w:r>
      <w:r w:rsidR="009A7C5E">
        <w:rPr>
          <w:rFonts w:ascii="Times New Roman" w:hAnsi="Times New Roman" w:cs="Times New Roman"/>
          <w:sz w:val="24"/>
          <w:szCs w:val="24"/>
        </w:rPr>
        <w:t xml:space="preserve">envolvidas no projeto </w:t>
      </w:r>
      <w:r>
        <w:rPr>
          <w:rFonts w:ascii="Times New Roman" w:hAnsi="Times New Roman" w:cs="Times New Roman"/>
          <w:sz w:val="24"/>
          <w:szCs w:val="24"/>
        </w:rPr>
        <w:t xml:space="preserve">proporcionou às </w:t>
      </w:r>
      <w:r w:rsidR="009A7C5E">
        <w:rPr>
          <w:rFonts w:ascii="Times New Roman" w:hAnsi="Times New Roman" w:cs="Times New Roman"/>
          <w:sz w:val="24"/>
          <w:szCs w:val="24"/>
        </w:rPr>
        <w:t>mesmas a utilização de</w:t>
      </w:r>
      <w:r>
        <w:rPr>
          <w:rFonts w:ascii="Times New Roman" w:hAnsi="Times New Roman" w:cs="Times New Roman"/>
          <w:sz w:val="24"/>
          <w:szCs w:val="24"/>
        </w:rPr>
        <w:t xml:space="preserve"> recursos diferenciados de abordagem</w:t>
      </w:r>
      <w:r w:rsidR="009A7C5E">
        <w:rPr>
          <w:rFonts w:ascii="Times New Roman" w:hAnsi="Times New Roman" w:cs="Times New Roman"/>
          <w:sz w:val="24"/>
          <w:szCs w:val="24"/>
        </w:rPr>
        <w:t xml:space="preserve"> dos conteúdos presentes nas ementa</w:t>
      </w:r>
      <w:r>
        <w:rPr>
          <w:rFonts w:ascii="Times New Roman" w:hAnsi="Times New Roman" w:cs="Times New Roman"/>
          <w:sz w:val="24"/>
          <w:szCs w:val="24"/>
        </w:rPr>
        <w:t xml:space="preserve">s. Essa forma diferenciada de abordagem dos conteúdos permitiu aos alunos dessas disciplinas, especificamente da disciplina </w:t>
      </w:r>
      <w:r w:rsidRPr="00946D45">
        <w:rPr>
          <w:rFonts w:ascii="Times New Roman" w:hAnsi="Times New Roman" w:cs="Times New Roman"/>
          <w:bCs/>
          <w:sz w:val="24"/>
          <w:szCs w:val="24"/>
        </w:rPr>
        <w:t>Matemát</w:t>
      </w:r>
      <w:r>
        <w:rPr>
          <w:rFonts w:ascii="Times New Roman" w:hAnsi="Times New Roman" w:cs="Times New Roman"/>
          <w:bCs/>
          <w:sz w:val="24"/>
          <w:szCs w:val="24"/>
        </w:rPr>
        <w:t xml:space="preserve">ica para o Ensino Básico III, </w:t>
      </w:r>
      <w:r>
        <w:rPr>
          <w:rFonts w:ascii="Times New Roman" w:hAnsi="Times New Roman" w:cs="Times New Roman"/>
          <w:sz w:val="24"/>
          <w:szCs w:val="24"/>
        </w:rPr>
        <w:t xml:space="preserve">uma reflexão acerca das </w:t>
      </w:r>
      <w:r w:rsidR="009A7C5E">
        <w:rPr>
          <w:rFonts w:ascii="Times New Roman" w:hAnsi="Times New Roman" w:cs="Times New Roman"/>
          <w:sz w:val="24"/>
          <w:szCs w:val="24"/>
        </w:rPr>
        <w:t>maneiras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A7C5E">
        <w:rPr>
          <w:rFonts w:ascii="Times New Roman" w:hAnsi="Times New Roman" w:cs="Times New Roman"/>
          <w:sz w:val="24"/>
          <w:szCs w:val="24"/>
        </w:rPr>
        <w:t xml:space="preserve">se trabalhar o conteúdo matemático a partir da utilização de metodologias que promovam a </w:t>
      </w:r>
      <w:r>
        <w:rPr>
          <w:rFonts w:ascii="Times New Roman" w:hAnsi="Times New Roman" w:cs="Times New Roman"/>
          <w:sz w:val="24"/>
          <w:szCs w:val="24"/>
        </w:rPr>
        <w:t>contextualização d</w:t>
      </w:r>
      <w:r w:rsidR="009A7C5E">
        <w:rPr>
          <w:rFonts w:ascii="Times New Roman" w:hAnsi="Times New Roman" w:cs="Times New Roman"/>
          <w:sz w:val="24"/>
          <w:szCs w:val="24"/>
        </w:rPr>
        <w:t>esse conteúdo, tanto com situações do quotidiano</w:t>
      </w:r>
      <w:r w:rsidR="007A559B">
        <w:rPr>
          <w:rFonts w:ascii="Times New Roman" w:hAnsi="Times New Roman" w:cs="Times New Roman"/>
          <w:sz w:val="24"/>
          <w:szCs w:val="24"/>
        </w:rPr>
        <w:t>, como</w:t>
      </w:r>
      <w:r w:rsidR="009A7C5E">
        <w:rPr>
          <w:rFonts w:ascii="Times New Roman" w:hAnsi="Times New Roman" w:cs="Times New Roman"/>
          <w:sz w:val="24"/>
          <w:szCs w:val="24"/>
        </w:rPr>
        <w:t xml:space="preserve"> dentro da própria Matemática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C5E" w:rsidRPr="00F85EF0" w:rsidRDefault="009A7C5E" w:rsidP="00E55E4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E41" w:rsidRDefault="00E55E41" w:rsidP="00E55E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8C5E9F" w:rsidRDefault="009A7C5E" w:rsidP="008C5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E9F">
        <w:rPr>
          <w:rFonts w:ascii="Times New Roman" w:hAnsi="Times New Roman" w:cs="Times New Roman"/>
          <w:sz w:val="24"/>
          <w:szCs w:val="24"/>
        </w:rPr>
        <w:t>POLYA</w:t>
      </w:r>
      <w:r w:rsidR="008C5E9F" w:rsidRPr="008C5E9F">
        <w:rPr>
          <w:rFonts w:ascii="Times New Roman" w:hAnsi="Times New Roman" w:cs="Times New Roman"/>
          <w:sz w:val="24"/>
          <w:szCs w:val="24"/>
        </w:rPr>
        <w:t xml:space="preserve">, G. </w:t>
      </w:r>
      <w:r w:rsidR="008C5E9F" w:rsidRPr="008C5E9F">
        <w:rPr>
          <w:rFonts w:ascii="Times New Roman" w:hAnsi="Times New Roman" w:cs="Times New Roman"/>
          <w:b/>
          <w:sz w:val="24"/>
          <w:szCs w:val="24"/>
        </w:rPr>
        <w:t>A arte de resolver problemas</w:t>
      </w:r>
      <w:r w:rsidR="008C5E9F" w:rsidRPr="008C5E9F">
        <w:rPr>
          <w:rFonts w:ascii="Times New Roman" w:hAnsi="Times New Roman" w:cs="Times New Roman"/>
          <w:sz w:val="24"/>
          <w:szCs w:val="24"/>
        </w:rPr>
        <w:t xml:space="preserve">: um novo aspecto do método matemático. Tradução e adaptação Heitor Lisboa de Araújo. </w:t>
      </w:r>
      <w:proofErr w:type="gramStart"/>
      <w:r w:rsidR="008C5E9F" w:rsidRPr="008C5E9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C5E9F" w:rsidRPr="008C5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E9F" w:rsidRPr="008C5E9F">
        <w:rPr>
          <w:rFonts w:ascii="Times New Roman" w:hAnsi="Times New Roman" w:cs="Times New Roman"/>
          <w:sz w:val="24"/>
          <w:szCs w:val="24"/>
        </w:rPr>
        <w:t>reimp</w:t>
      </w:r>
      <w:proofErr w:type="spellEnd"/>
      <w:r w:rsidR="008C5E9F" w:rsidRPr="008C5E9F">
        <w:rPr>
          <w:rFonts w:ascii="Times New Roman" w:hAnsi="Times New Roman" w:cs="Times New Roman"/>
          <w:sz w:val="24"/>
          <w:szCs w:val="24"/>
        </w:rPr>
        <w:t>. Rio de Janeiro: Interciência, 1995.</w:t>
      </w:r>
    </w:p>
    <w:p w:rsidR="008C5E9F" w:rsidRPr="008C5E9F" w:rsidRDefault="008C5E9F" w:rsidP="008C5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FA" w:rsidRDefault="008C5E9F" w:rsidP="008C5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RÊGO, R. G.; RÊGO, R. M</w:t>
      </w:r>
      <w:r w:rsidR="00C347FA" w:rsidRPr="008C5E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47FA" w:rsidRPr="008C5E9F">
        <w:rPr>
          <w:rFonts w:ascii="Times New Roman" w:hAnsi="Times New Roman" w:cs="Times New Roman"/>
          <w:b/>
          <w:sz w:val="24"/>
          <w:szCs w:val="24"/>
        </w:rPr>
        <w:t>Matematicativa</w:t>
      </w:r>
      <w:proofErr w:type="spellEnd"/>
      <w:r w:rsidR="00C347FA" w:rsidRPr="008C5E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47FA" w:rsidRPr="008C5E9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347FA" w:rsidRPr="008C5E9F">
        <w:rPr>
          <w:rFonts w:ascii="Times New Roman" w:hAnsi="Times New Roman" w:cs="Times New Roman"/>
          <w:sz w:val="24"/>
          <w:szCs w:val="24"/>
        </w:rPr>
        <w:t xml:space="preserve"> ed. rev. </w:t>
      </w:r>
      <w:proofErr w:type="spellStart"/>
      <w:r w:rsidR="00C347FA" w:rsidRPr="008C5E9F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="00C347FA" w:rsidRPr="008C5E9F">
        <w:rPr>
          <w:rFonts w:ascii="Times New Roman" w:hAnsi="Times New Roman" w:cs="Times New Roman"/>
          <w:sz w:val="24"/>
          <w:szCs w:val="24"/>
        </w:rPr>
        <w:t>. Campinas, SP: Autores Associados, 2009. – (Coleção formação de professores)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E9F" w:rsidRPr="008C5E9F" w:rsidRDefault="008C5E9F" w:rsidP="008C5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13F" w:rsidRPr="009A7C5E" w:rsidRDefault="00C347FA" w:rsidP="009A7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E9F">
        <w:rPr>
          <w:rFonts w:ascii="Times New Roman" w:hAnsi="Times New Roman" w:cs="Times New Roman"/>
          <w:sz w:val="24"/>
          <w:szCs w:val="24"/>
        </w:rPr>
        <w:t xml:space="preserve">SMOLLE, K. </w:t>
      </w:r>
      <w:proofErr w:type="gramStart"/>
      <w:r w:rsidR="008C5E9F" w:rsidRPr="008C5E9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8C5E9F" w:rsidRPr="008C5E9F">
        <w:rPr>
          <w:rFonts w:ascii="Times New Roman" w:hAnsi="Times New Roman" w:cs="Times New Roman"/>
          <w:sz w:val="24"/>
          <w:szCs w:val="24"/>
        </w:rPr>
        <w:t xml:space="preserve"> al</w:t>
      </w:r>
      <w:r w:rsidRPr="008C5E9F">
        <w:rPr>
          <w:rFonts w:ascii="Times New Roman" w:hAnsi="Times New Roman" w:cs="Times New Roman"/>
          <w:sz w:val="24"/>
          <w:szCs w:val="24"/>
        </w:rPr>
        <w:t xml:space="preserve">. </w:t>
      </w:r>
      <w:r w:rsidRPr="008C5E9F">
        <w:rPr>
          <w:rFonts w:ascii="Times New Roman" w:hAnsi="Times New Roman" w:cs="Times New Roman"/>
          <w:b/>
          <w:sz w:val="24"/>
          <w:szCs w:val="24"/>
        </w:rPr>
        <w:t xml:space="preserve">Cadernos do </w:t>
      </w:r>
      <w:proofErr w:type="spellStart"/>
      <w:r w:rsidRPr="008C5E9F">
        <w:rPr>
          <w:rFonts w:ascii="Times New Roman" w:hAnsi="Times New Roman" w:cs="Times New Roman"/>
          <w:b/>
          <w:sz w:val="24"/>
          <w:szCs w:val="24"/>
        </w:rPr>
        <w:t>Mathema</w:t>
      </w:r>
      <w:proofErr w:type="spellEnd"/>
      <w:r w:rsidR="008C5E9F">
        <w:rPr>
          <w:rFonts w:ascii="Times New Roman" w:hAnsi="Times New Roman" w:cs="Times New Roman"/>
          <w:sz w:val="24"/>
          <w:szCs w:val="24"/>
        </w:rPr>
        <w:t>: Jogos de Matemática do</w:t>
      </w:r>
      <w:r w:rsidRPr="008C5E9F">
        <w:rPr>
          <w:rFonts w:ascii="Times New Roman" w:hAnsi="Times New Roman" w:cs="Times New Roman"/>
          <w:sz w:val="24"/>
          <w:szCs w:val="24"/>
        </w:rPr>
        <w:t xml:space="preserve"> 6º </w:t>
      </w:r>
      <w:r w:rsidR="008C5E9F">
        <w:rPr>
          <w:rFonts w:ascii="Times New Roman" w:hAnsi="Times New Roman" w:cs="Times New Roman"/>
          <w:sz w:val="24"/>
          <w:szCs w:val="24"/>
        </w:rPr>
        <w:t>ao 9º ano. Porto Alegre: Artmed,</w:t>
      </w:r>
      <w:r w:rsidRPr="008C5E9F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D734DE" w:rsidRPr="007A1B8E" w:rsidRDefault="00D734DE" w:rsidP="007A1B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734DE" w:rsidRPr="007A1B8E" w:rsidSect="007A1B8E">
      <w:footerReference w:type="default" r:id="rId9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CA" w:rsidRDefault="006133CA" w:rsidP="00D734DE">
      <w:pPr>
        <w:spacing w:after="0" w:line="240" w:lineRule="auto"/>
      </w:pPr>
      <w:r>
        <w:separator/>
      </w:r>
    </w:p>
  </w:endnote>
  <w:endnote w:type="continuationSeparator" w:id="0">
    <w:p w:rsidR="006133CA" w:rsidRDefault="006133CA" w:rsidP="00D7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764949"/>
      <w:docPartObj>
        <w:docPartGallery w:val="Page Numbers (Bottom of Page)"/>
        <w:docPartUnique/>
      </w:docPartObj>
    </w:sdtPr>
    <w:sdtEndPr/>
    <w:sdtContent>
      <w:p w:rsidR="00C37EA0" w:rsidRDefault="006133C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1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EA0" w:rsidRDefault="00C37E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CA" w:rsidRDefault="006133CA" w:rsidP="00D734DE">
      <w:pPr>
        <w:spacing w:after="0" w:line="240" w:lineRule="auto"/>
      </w:pPr>
      <w:r>
        <w:separator/>
      </w:r>
    </w:p>
  </w:footnote>
  <w:footnote w:type="continuationSeparator" w:id="0">
    <w:p w:rsidR="006133CA" w:rsidRDefault="006133CA" w:rsidP="00D73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04B1"/>
    <w:multiLevelType w:val="hybridMultilevel"/>
    <w:tmpl w:val="62EA16C2"/>
    <w:lvl w:ilvl="0" w:tplc="FCC812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02DC6"/>
    <w:multiLevelType w:val="hybridMultilevel"/>
    <w:tmpl w:val="A80A0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DE"/>
    <w:rsid w:val="0008515B"/>
    <w:rsid w:val="000A05E1"/>
    <w:rsid w:val="000B6950"/>
    <w:rsid w:val="000B6B48"/>
    <w:rsid w:val="000D56F4"/>
    <w:rsid w:val="000F77AC"/>
    <w:rsid w:val="00115782"/>
    <w:rsid w:val="001D2BE1"/>
    <w:rsid w:val="001D5B05"/>
    <w:rsid w:val="00200D01"/>
    <w:rsid w:val="00213D00"/>
    <w:rsid w:val="00236C66"/>
    <w:rsid w:val="0026775A"/>
    <w:rsid w:val="00277906"/>
    <w:rsid w:val="002E7F4F"/>
    <w:rsid w:val="002F331E"/>
    <w:rsid w:val="0034600F"/>
    <w:rsid w:val="00347A86"/>
    <w:rsid w:val="003A2177"/>
    <w:rsid w:val="003A7D00"/>
    <w:rsid w:val="003E0A3C"/>
    <w:rsid w:val="004051F8"/>
    <w:rsid w:val="00487412"/>
    <w:rsid w:val="00496A31"/>
    <w:rsid w:val="004972CD"/>
    <w:rsid w:val="004A72FA"/>
    <w:rsid w:val="004E33B1"/>
    <w:rsid w:val="004F182C"/>
    <w:rsid w:val="00501FA5"/>
    <w:rsid w:val="00545A8C"/>
    <w:rsid w:val="005637CF"/>
    <w:rsid w:val="00593D47"/>
    <w:rsid w:val="00597EB7"/>
    <w:rsid w:val="005B6ACE"/>
    <w:rsid w:val="006133CA"/>
    <w:rsid w:val="00671AB3"/>
    <w:rsid w:val="00760A4F"/>
    <w:rsid w:val="00784F0C"/>
    <w:rsid w:val="007A1B8E"/>
    <w:rsid w:val="007A559B"/>
    <w:rsid w:val="007E4BDF"/>
    <w:rsid w:val="007F1658"/>
    <w:rsid w:val="008252E3"/>
    <w:rsid w:val="00852E79"/>
    <w:rsid w:val="00893F94"/>
    <w:rsid w:val="008C5E9F"/>
    <w:rsid w:val="008D2BCC"/>
    <w:rsid w:val="008E6C0F"/>
    <w:rsid w:val="00922A1E"/>
    <w:rsid w:val="009338D5"/>
    <w:rsid w:val="00946D45"/>
    <w:rsid w:val="00947D0D"/>
    <w:rsid w:val="009A7C5E"/>
    <w:rsid w:val="00A00B0B"/>
    <w:rsid w:val="00A52314"/>
    <w:rsid w:val="00A9394D"/>
    <w:rsid w:val="00AA0E83"/>
    <w:rsid w:val="00AB0475"/>
    <w:rsid w:val="00AB313F"/>
    <w:rsid w:val="00AD2270"/>
    <w:rsid w:val="00AD2727"/>
    <w:rsid w:val="00BF52F5"/>
    <w:rsid w:val="00C06E72"/>
    <w:rsid w:val="00C347FA"/>
    <w:rsid w:val="00C37EA0"/>
    <w:rsid w:val="00C434AF"/>
    <w:rsid w:val="00C51620"/>
    <w:rsid w:val="00C67463"/>
    <w:rsid w:val="00C8740A"/>
    <w:rsid w:val="00D42A12"/>
    <w:rsid w:val="00D45E1D"/>
    <w:rsid w:val="00D734DE"/>
    <w:rsid w:val="00D84915"/>
    <w:rsid w:val="00E00643"/>
    <w:rsid w:val="00E27DA8"/>
    <w:rsid w:val="00E55E41"/>
    <w:rsid w:val="00E80052"/>
    <w:rsid w:val="00E828B0"/>
    <w:rsid w:val="00EA003E"/>
    <w:rsid w:val="00EA49E2"/>
    <w:rsid w:val="00ED2BAB"/>
    <w:rsid w:val="00ED70E5"/>
    <w:rsid w:val="00EE558D"/>
    <w:rsid w:val="00F25E69"/>
    <w:rsid w:val="00F405BF"/>
    <w:rsid w:val="00F664C8"/>
    <w:rsid w:val="00F85EF0"/>
    <w:rsid w:val="00FE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4DE"/>
  </w:style>
  <w:style w:type="paragraph" w:styleId="Rodap">
    <w:name w:val="footer"/>
    <w:basedOn w:val="Normal"/>
    <w:link w:val="RodapChar"/>
    <w:uiPriority w:val="99"/>
    <w:unhideWhenUsed/>
    <w:rsid w:val="00D7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4DE"/>
  </w:style>
  <w:style w:type="paragraph" w:styleId="PargrafodaLista">
    <w:name w:val="List Paragraph"/>
    <w:basedOn w:val="Normal"/>
    <w:uiPriority w:val="34"/>
    <w:qFormat/>
    <w:rsid w:val="00BF52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4AF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006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006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0064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06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06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0643"/>
    <w:rPr>
      <w:vertAlign w:val="superscript"/>
    </w:rPr>
  </w:style>
  <w:style w:type="paragraph" w:customStyle="1" w:styleId="Default">
    <w:name w:val="Default"/>
    <w:rsid w:val="00E55E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4DE"/>
  </w:style>
  <w:style w:type="paragraph" w:styleId="Rodap">
    <w:name w:val="footer"/>
    <w:basedOn w:val="Normal"/>
    <w:link w:val="RodapChar"/>
    <w:uiPriority w:val="99"/>
    <w:unhideWhenUsed/>
    <w:rsid w:val="00D7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4DE"/>
  </w:style>
  <w:style w:type="paragraph" w:styleId="PargrafodaLista">
    <w:name w:val="List Paragraph"/>
    <w:basedOn w:val="Normal"/>
    <w:uiPriority w:val="34"/>
    <w:qFormat/>
    <w:rsid w:val="00BF52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4AF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006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006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0064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06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06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0643"/>
    <w:rPr>
      <w:vertAlign w:val="superscript"/>
    </w:rPr>
  </w:style>
  <w:style w:type="paragraph" w:customStyle="1" w:styleId="Default">
    <w:name w:val="Default"/>
    <w:rsid w:val="00E55E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4DAF-C0C8-46E4-A5C2-FEB3FA10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Cibeli</dc:creator>
  <cp:lastModifiedBy>Cibeli</cp:lastModifiedBy>
  <cp:revision>2</cp:revision>
  <dcterms:created xsi:type="dcterms:W3CDTF">2013-10-25T19:47:00Z</dcterms:created>
  <dcterms:modified xsi:type="dcterms:W3CDTF">2013-10-25T19:47:00Z</dcterms:modified>
</cp:coreProperties>
</file>